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3" w:type="dxa"/>
        <w:tblCellMar>
          <w:left w:w="10" w:type="dxa"/>
          <w:right w:w="10" w:type="dxa"/>
        </w:tblCellMar>
        <w:tblLook w:val="0000" w:firstRow="0" w:lastRow="0" w:firstColumn="0" w:lastColumn="0" w:noHBand="0" w:noVBand="0"/>
      </w:tblPr>
      <w:tblGrid>
        <w:gridCol w:w="5403"/>
        <w:gridCol w:w="2303"/>
        <w:gridCol w:w="57"/>
        <w:gridCol w:w="2410"/>
      </w:tblGrid>
      <w:tr w:rsidR="00E21FA0" w14:paraId="164DEE05" w14:textId="77777777">
        <w:trPr>
          <w:trHeight w:val="1701"/>
        </w:trPr>
        <w:tc>
          <w:tcPr>
            <w:tcW w:w="6104" w:type="dxa"/>
            <w:tcMar>
              <w:top w:w="0" w:type="dxa"/>
              <w:left w:w="108" w:type="dxa"/>
              <w:bottom w:w="0" w:type="dxa"/>
              <w:right w:w="108" w:type="dxa"/>
            </w:tcMar>
          </w:tcPr>
          <w:p w14:paraId="518ED204" w14:textId="77777777" w:rsidR="00F475CB" w:rsidRDefault="00F475CB">
            <w:pPr>
              <w:rPr>
                <w:rFonts w:cs="Arial"/>
                <w:sz w:val="20"/>
              </w:rPr>
            </w:pPr>
          </w:p>
        </w:tc>
        <w:tc>
          <w:tcPr>
            <w:tcW w:w="4069" w:type="dxa"/>
            <w:gridSpan w:val="3"/>
            <w:tcMar>
              <w:top w:w="0" w:type="dxa"/>
              <w:left w:w="108" w:type="dxa"/>
              <w:bottom w:w="0" w:type="dxa"/>
              <w:right w:w="108" w:type="dxa"/>
            </w:tcMar>
          </w:tcPr>
          <w:p w14:paraId="6F1BBDD1" w14:textId="77777777" w:rsidR="00F475CB" w:rsidRDefault="000118CE">
            <w:pPr>
              <w:jc w:val="left"/>
            </w:pPr>
            <w:r>
              <w:rPr>
                <w:rFonts w:cs="Arial"/>
                <w:noProof/>
                <w:sz w:val="20"/>
                <w:lang w:eastAsia="en-GB"/>
              </w:rPr>
              <w:drawing>
                <wp:inline distT="0" distB="0" distL="0" distR="0" wp14:anchorId="1543CED7" wp14:editId="6562D882">
                  <wp:extent cx="1990721" cy="733421"/>
                  <wp:effectExtent l="0" t="0" r="0" b="0"/>
                  <wp:docPr id="1033939334" name="Picture 1" descr="CoL Police JPG CMYK Small"/>
                  <wp:cNvGraphicFramePr/>
                  <a:graphic xmlns:a="http://schemas.openxmlformats.org/drawingml/2006/main">
                    <a:graphicData uri="http://schemas.openxmlformats.org/drawingml/2006/picture">
                      <pic:pic xmlns:pic="http://schemas.openxmlformats.org/drawingml/2006/picture">
                        <pic:nvPicPr>
                          <pic:cNvPr id="1033939334" name=""/>
                          <pic:cNvPicPr/>
                        </pic:nvPicPr>
                        <pic:blipFill>
                          <a:blip r:embed="rId7"/>
                          <a:stretch>
                            <a:fillRect/>
                          </a:stretch>
                        </pic:blipFill>
                        <pic:spPr>
                          <a:xfrm>
                            <a:off x="0" y="0"/>
                            <a:ext cx="1990721" cy="733421"/>
                          </a:xfrm>
                          <a:prstGeom prst="rect">
                            <a:avLst/>
                          </a:prstGeom>
                          <a:noFill/>
                          <a:ln>
                            <a:noFill/>
                            <a:prstDash val="solid"/>
                          </a:ln>
                        </pic:spPr>
                      </pic:pic>
                    </a:graphicData>
                  </a:graphic>
                </wp:inline>
              </w:drawing>
            </w:r>
          </w:p>
        </w:tc>
      </w:tr>
      <w:tr w:rsidR="00E21FA0" w14:paraId="5BA8F724" w14:textId="77777777">
        <w:trPr>
          <w:cantSplit/>
          <w:trHeight w:val="412"/>
        </w:trPr>
        <w:tc>
          <w:tcPr>
            <w:tcW w:w="6104" w:type="dxa"/>
            <w:tcMar>
              <w:top w:w="0" w:type="dxa"/>
              <w:left w:w="108" w:type="dxa"/>
              <w:bottom w:w="0" w:type="dxa"/>
              <w:right w:w="108" w:type="dxa"/>
            </w:tcMar>
          </w:tcPr>
          <w:p w14:paraId="46B0E94B" w14:textId="77777777" w:rsidR="00F475CB" w:rsidRDefault="000118CE">
            <w:pPr>
              <w:pStyle w:val="Header"/>
              <w:tabs>
                <w:tab w:val="clear" w:pos="4153"/>
                <w:tab w:val="clear" w:pos="8306"/>
              </w:tabs>
            </w:pPr>
            <w:r>
              <w:rPr>
                <w:rStyle w:val="Strong"/>
                <w:rFonts w:cs="Arial"/>
                <w:b w:val="0"/>
                <w:bCs/>
                <w:szCs w:val="24"/>
              </w:rPr>
              <w:t>Colin Brown</w:t>
            </w:r>
            <w:r>
              <w:rPr>
                <w:rFonts w:cs="Arial"/>
                <w:szCs w:val="24"/>
              </w:rPr>
              <w:t> </w:t>
            </w:r>
          </w:p>
          <w:p w14:paraId="0BF2B3EC" w14:textId="77777777" w:rsidR="00F475CB" w:rsidRDefault="000118CE">
            <w:pPr>
              <w:pStyle w:val="Header"/>
              <w:tabs>
                <w:tab w:val="clear" w:pos="4153"/>
                <w:tab w:val="clear" w:pos="8306"/>
              </w:tabs>
              <w:rPr>
                <w:bCs/>
              </w:rPr>
            </w:pPr>
            <w:r>
              <w:rPr>
                <w:bCs/>
              </w:rPr>
              <w:t>request-1507602-ac0d5359@whatdotheyknow.com</w:t>
            </w:r>
          </w:p>
          <w:p w14:paraId="78ED17C2" w14:textId="77777777" w:rsidR="00F475CB" w:rsidRDefault="00F475CB">
            <w:pPr>
              <w:pStyle w:val="Header"/>
              <w:tabs>
                <w:tab w:val="clear" w:pos="4153"/>
                <w:tab w:val="clear" w:pos="8306"/>
              </w:tabs>
            </w:pPr>
          </w:p>
        </w:tc>
        <w:tc>
          <w:tcPr>
            <w:tcW w:w="4069" w:type="dxa"/>
            <w:gridSpan w:val="3"/>
            <w:vMerge w:val="restart"/>
            <w:tcMar>
              <w:top w:w="0" w:type="dxa"/>
              <w:left w:w="108" w:type="dxa"/>
              <w:bottom w:w="0" w:type="dxa"/>
              <w:right w:w="108" w:type="dxa"/>
            </w:tcMar>
          </w:tcPr>
          <w:p w14:paraId="3AB56211" w14:textId="77777777" w:rsidR="00F475CB" w:rsidRDefault="000118CE">
            <w:pPr>
              <w:jc w:val="left"/>
              <w:rPr>
                <w:sz w:val="18"/>
                <w:szCs w:val="18"/>
              </w:rPr>
            </w:pPr>
            <w:bookmarkStart w:id="0" w:name="Name"/>
            <w:bookmarkStart w:id="1" w:name="JobTitle"/>
            <w:bookmarkEnd w:id="0"/>
            <w:bookmarkEnd w:id="1"/>
            <w:r>
              <w:rPr>
                <w:sz w:val="18"/>
                <w:szCs w:val="18"/>
              </w:rPr>
              <w:t xml:space="preserve">Information Access Team </w:t>
            </w:r>
          </w:p>
          <w:p w14:paraId="5B7FF1ED" w14:textId="77777777" w:rsidR="00F475CB" w:rsidRDefault="000118CE">
            <w:pPr>
              <w:jc w:val="left"/>
              <w:rPr>
                <w:rFonts w:cs="Arial"/>
                <w:sz w:val="18"/>
                <w:szCs w:val="18"/>
              </w:rPr>
            </w:pPr>
            <w:r>
              <w:rPr>
                <w:rFonts w:cs="Arial"/>
                <w:sz w:val="18"/>
                <w:szCs w:val="18"/>
              </w:rPr>
              <w:t>Information Management Services</w:t>
            </w:r>
          </w:p>
          <w:p w14:paraId="56710370" w14:textId="77777777" w:rsidR="00F475CB" w:rsidRDefault="000118CE">
            <w:pPr>
              <w:jc w:val="left"/>
              <w:rPr>
                <w:rFonts w:cs="Arial"/>
                <w:sz w:val="18"/>
                <w:szCs w:val="18"/>
              </w:rPr>
            </w:pPr>
            <w:r>
              <w:rPr>
                <w:rFonts w:cs="Arial"/>
                <w:sz w:val="18"/>
                <w:szCs w:val="18"/>
              </w:rPr>
              <w:t>Bishopsgate Police Station</w:t>
            </w:r>
          </w:p>
          <w:p w14:paraId="489DC092" w14:textId="77777777" w:rsidR="00F475CB" w:rsidRDefault="000118CE">
            <w:pPr>
              <w:jc w:val="left"/>
              <w:rPr>
                <w:rFonts w:cs="Arial"/>
                <w:sz w:val="18"/>
                <w:szCs w:val="18"/>
              </w:rPr>
            </w:pPr>
            <w:r>
              <w:rPr>
                <w:rFonts w:cs="Arial"/>
                <w:sz w:val="18"/>
                <w:szCs w:val="18"/>
              </w:rPr>
              <w:t>182 Bishopsgate</w:t>
            </w:r>
          </w:p>
          <w:p w14:paraId="66F1758E" w14:textId="77777777" w:rsidR="00F475CB" w:rsidRDefault="000118CE">
            <w:pPr>
              <w:jc w:val="left"/>
              <w:rPr>
                <w:rFonts w:cs="Arial"/>
                <w:sz w:val="18"/>
                <w:szCs w:val="18"/>
              </w:rPr>
            </w:pPr>
            <w:r>
              <w:rPr>
                <w:rFonts w:cs="Arial"/>
                <w:sz w:val="18"/>
                <w:szCs w:val="18"/>
              </w:rPr>
              <w:t>London</w:t>
            </w:r>
          </w:p>
          <w:p w14:paraId="5837C497" w14:textId="77777777" w:rsidR="00F475CB" w:rsidRDefault="000118CE">
            <w:pPr>
              <w:jc w:val="left"/>
              <w:rPr>
                <w:rFonts w:cs="Arial"/>
                <w:sz w:val="18"/>
                <w:szCs w:val="18"/>
              </w:rPr>
            </w:pPr>
            <w:r>
              <w:rPr>
                <w:rFonts w:cs="Arial"/>
                <w:sz w:val="18"/>
                <w:szCs w:val="18"/>
              </w:rPr>
              <w:t>E</w:t>
            </w:r>
            <w:bookmarkStart w:id="2" w:name="Department"/>
            <w:bookmarkEnd w:id="2"/>
            <w:r>
              <w:rPr>
                <w:rFonts w:cs="Arial"/>
                <w:sz w:val="18"/>
                <w:szCs w:val="18"/>
              </w:rPr>
              <w:t>C2M 4NP</w:t>
            </w:r>
          </w:p>
          <w:p w14:paraId="6E7DC64B" w14:textId="77777777" w:rsidR="00F475CB" w:rsidRDefault="00F475CB">
            <w:pPr>
              <w:jc w:val="left"/>
              <w:rPr>
                <w:rFonts w:cs="Arial"/>
                <w:sz w:val="18"/>
                <w:szCs w:val="18"/>
              </w:rPr>
            </w:pPr>
          </w:p>
          <w:p w14:paraId="6A2D2B99" w14:textId="77777777" w:rsidR="00F475CB" w:rsidRDefault="00F475CB">
            <w:pPr>
              <w:jc w:val="left"/>
            </w:pPr>
            <w:hyperlink r:id="rId8" w:history="1">
              <w:r w:rsidRPr="00B15ABF">
                <w:rPr>
                  <w:rStyle w:val="Hyperlink"/>
                </w:rPr>
                <w:t>Information.access@cityoflondon.police.uk</w:t>
              </w:r>
            </w:hyperlink>
          </w:p>
          <w:p w14:paraId="61EE6C44" w14:textId="77777777" w:rsidR="009B3616" w:rsidRDefault="009B3616">
            <w:pPr>
              <w:jc w:val="left"/>
            </w:pPr>
          </w:p>
          <w:p w14:paraId="12BC44D2" w14:textId="77777777" w:rsidR="00F475CB" w:rsidRDefault="00F475CB">
            <w:pPr>
              <w:jc w:val="left"/>
              <w:rPr>
                <w:rFonts w:cs="Arial"/>
                <w:sz w:val="18"/>
                <w:szCs w:val="18"/>
              </w:rPr>
            </w:pPr>
          </w:p>
        </w:tc>
      </w:tr>
      <w:tr w:rsidR="00E21FA0" w14:paraId="32D879C4" w14:textId="77777777">
        <w:trPr>
          <w:cantSplit/>
          <w:trHeight w:val="559"/>
        </w:trPr>
        <w:tc>
          <w:tcPr>
            <w:tcW w:w="6104" w:type="dxa"/>
            <w:vMerge w:val="restart"/>
            <w:tcMar>
              <w:top w:w="0" w:type="dxa"/>
              <w:left w:w="108" w:type="dxa"/>
              <w:bottom w:w="0" w:type="dxa"/>
              <w:right w:w="108" w:type="dxa"/>
            </w:tcMar>
          </w:tcPr>
          <w:p w14:paraId="7C1E0B86" w14:textId="77777777" w:rsidR="00F475CB" w:rsidRDefault="00F475CB">
            <w:pPr>
              <w:pStyle w:val="Header"/>
              <w:tabs>
                <w:tab w:val="clear" w:pos="4153"/>
                <w:tab w:val="clear" w:pos="8306"/>
              </w:tabs>
            </w:pPr>
          </w:p>
        </w:tc>
        <w:tc>
          <w:tcPr>
            <w:tcW w:w="4069" w:type="dxa"/>
            <w:gridSpan w:val="3"/>
            <w:vMerge/>
            <w:tcMar>
              <w:top w:w="0" w:type="dxa"/>
              <w:left w:w="108" w:type="dxa"/>
              <w:bottom w:w="0" w:type="dxa"/>
              <w:right w:w="108" w:type="dxa"/>
            </w:tcMar>
          </w:tcPr>
          <w:p w14:paraId="27ACFFA7" w14:textId="77777777" w:rsidR="00F475CB" w:rsidRDefault="00F475CB">
            <w:pPr>
              <w:jc w:val="left"/>
              <w:rPr>
                <w:rFonts w:cs="Arial"/>
                <w:b/>
                <w:sz w:val="20"/>
              </w:rPr>
            </w:pPr>
          </w:p>
        </w:tc>
      </w:tr>
      <w:tr w:rsidR="00E21FA0" w14:paraId="43939BDC" w14:textId="77777777">
        <w:trPr>
          <w:cantSplit/>
        </w:trPr>
        <w:tc>
          <w:tcPr>
            <w:tcW w:w="6104" w:type="dxa"/>
            <w:vMerge/>
            <w:tcMar>
              <w:top w:w="0" w:type="dxa"/>
              <w:left w:w="108" w:type="dxa"/>
              <w:bottom w:w="0" w:type="dxa"/>
              <w:right w:w="108" w:type="dxa"/>
            </w:tcMar>
          </w:tcPr>
          <w:p w14:paraId="35C434B6" w14:textId="77777777" w:rsidR="00F475CB" w:rsidRDefault="00F475CB">
            <w:pPr>
              <w:rPr>
                <w:rFonts w:cs="Arial"/>
                <w:sz w:val="20"/>
              </w:rPr>
            </w:pPr>
          </w:p>
        </w:tc>
        <w:tc>
          <w:tcPr>
            <w:tcW w:w="1835" w:type="dxa"/>
            <w:gridSpan w:val="2"/>
            <w:tcMar>
              <w:top w:w="0" w:type="dxa"/>
              <w:left w:w="108" w:type="dxa"/>
              <w:bottom w:w="0" w:type="dxa"/>
              <w:right w:w="108" w:type="dxa"/>
            </w:tcMar>
          </w:tcPr>
          <w:p w14:paraId="43270228" w14:textId="77777777" w:rsidR="00F475CB" w:rsidRDefault="00F475CB"/>
        </w:tc>
        <w:tc>
          <w:tcPr>
            <w:tcW w:w="2234" w:type="dxa"/>
            <w:tcMar>
              <w:top w:w="0" w:type="dxa"/>
              <w:left w:w="10" w:type="dxa"/>
              <w:bottom w:w="0" w:type="dxa"/>
              <w:right w:w="10" w:type="dxa"/>
            </w:tcMar>
          </w:tcPr>
          <w:p w14:paraId="4A8AA2C7" w14:textId="77777777" w:rsidR="00F475CB" w:rsidRDefault="00F475CB"/>
        </w:tc>
      </w:tr>
      <w:tr w:rsidR="00E21FA0" w14:paraId="4B524511" w14:textId="77777777">
        <w:trPr>
          <w:cantSplit/>
        </w:trPr>
        <w:tc>
          <w:tcPr>
            <w:tcW w:w="6104" w:type="dxa"/>
            <w:vMerge/>
            <w:tcMar>
              <w:top w:w="0" w:type="dxa"/>
              <w:left w:w="108" w:type="dxa"/>
              <w:bottom w:w="0" w:type="dxa"/>
              <w:right w:w="108" w:type="dxa"/>
            </w:tcMar>
          </w:tcPr>
          <w:p w14:paraId="10CF3286" w14:textId="77777777" w:rsidR="00F475CB" w:rsidRDefault="00F475CB">
            <w:pPr>
              <w:rPr>
                <w:rFonts w:cs="Arial"/>
                <w:sz w:val="20"/>
              </w:rPr>
            </w:pPr>
          </w:p>
        </w:tc>
        <w:tc>
          <w:tcPr>
            <w:tcW w:w="4069" w:type="dxa"/>
            <w:gridSpan w:val="3"/>
            <w:tcMar>
              <w:top w:w="0" w:type="dxa"/>
              <w:left w:w="108" w:type="dxa"/>
              <w:bottom w:w="0" w:type="dxa"/>
              <w:right w:w="108" w:type="dxa"/>
            </w:tcMar>
          </w:tcPr>
          <w:p w14:paraId="77D1EBDC" w14:textId="77777777" w:rsidR="00F475CB" w:rsidRDefault="00F475CB">
            <w:pPr>
              <w:rPr>
                <w:rFonts w:cs="Arial"/>
                <w:sz w:val="20"/>
              </w:rPr>
            </w:pPr>
          </w:p>
        </w:tc>
      </w:tr>
      <w:tr w:rsidR="00E21FA0" w14:paraId="4D4ECFEA" w14:textId="77777777">
        <w:trPr>
          <w:cantSplit/>
        </w:trPr>
        <w:tc>
          <w:tcPr>
            <w:tcW w:w="6104" w:type="dxa"/>
            <w:vMerge/>
            <w:tcMar>
              <w:top w:w="0" w:type="dxa"/>
              <w:left w:w="108" w:type="dxa"/>
              <w:bottom w:w="0" w:type="dxa"/>
              <w:right w:w="108" w:type="dxa"/>
            </w:tcMar>
          </w:tcPr>
          <w:p w14:paraId="2E30779E" w14:textId="77777777" w:rsidR="00F475CB" w:rsidRDefault="00F475CB">
            <w:pPr>
              <w:rPr>
                <w:rFonts w:cs="Arial"/>
                <w:sz w:val="20"/>
              </w:rPr>
            </w:pPr>
          </w:p>
        </w:tc>
        <w:tc>
          <w:tcPr>
            <w:tcW w:w="1791" w:type="dxa"/>
            <w:tcMar>
              <w:top w:w="0" w:type="dxa"/>
              <w:left w:w="108" w:type="dxa"/>
              <w:bottom w:w="0" w:type="dxa"/>
              <w:right w:w="108" w:type="dxa"/>
            </w:tcMar>
          </w:tcPr>
          <w:p w14:paraId="1469A518" w14:textId="77777777" w:rsidR="00F475CB" w:rsidRDefault="000118CE">
            <w:pPr>
              <w:jc w:val="left"/>
            </w:pPr>
            <w:r>
              <w:rPr>
                <w:rFonts w:cs="Arial"/>
                <w:b/>
                <w:sz w:val="20"/>
              </w:rPr>
              <w:t>Your ref:</w:t>
            </w:r>
            <w:r>
              <w:rPr>
                <w:rFonts w:cs="Arial"/>
                <w:sz w:val="20"/>
              </w:rPr>
              <w:t xml:space="preserve"> </w:t>
            </w:r>
            <w:bookmarkStart w:id="3" w:name="Theirref"/>
            <w:bookmarkEnd w:id="3"/>
          </w:p>
        </w:tc>
        <w:tc>
          <w:tcPr>
            <w:tcW w:w="2278" w:type="dxa"/>
            <w:gridSpan w:val="2"/>
            <w:tcMar>
              <w:top w:w="0" w:type="dxa"/>
              <w:left w:w="108" w:type="dxa"/>
              <w:bottom w:w="0" w:type="dxa"/>
              <w:right w:w="108" w:type="dxa"/>
            </w:tcMar>
          </w:tcPr>
          <w:p w14:paraId="33EF4224" w14:textId="77777777" w:rsidR="00F475CB" w:rsidRDefault="000118CE">
            <w:pPr>
              <w:jc w:val="left"/>
            </w:pPr>
            <w:r>
              <w:rPr>
                <w:rFonts w:cs="Arial"/>
                <w:b/>
                <w:sz w:val="20"/>
              </w:rPr>
              <w:t>Our ref:</w:t>
            </w:r>
            <w:r>
              <w:rPr>
                <w:rFonts w:cs="Arial"/>
                <w:sz w:val="20"/>
              </w:rPr>
              <w:t xml:space="preserve"> </w:t>
            </w:r>
            <w:bookmarkStart w:id="4" w:name="Ourref"/>
            <w:bookmarkEnd w:id="4"/>
          </w:p>
          <w:p w14:paraId="7CC9304C" w14:textId="77777777" w:rsidR="00F475CB" w:rsidRDefault="000118CE">
            <w:pPr>
              <w:jc w:val="left"/>
            </w:pPr>
            <w:r>
              <w:rPr>
                <w:rFonts w:cs="Arial"/>
                <w:sz w:val="22"/>
                <w:szCs w:val="22"/>
              </w:rPr>
              <w:t>FOI2026/01987</w:t>
            </w:r>
          </w:p>
        </w:tc>
      </w:tr>
      <w:tr w:rsidR="00E21FA0" w14:paraId="0567FE03" w14:textId="77777777">
        <w:trPr>
          <w:cantSplit/>
        </w:trPr>
        <w:tc>
          <w:tcPr>
            <w:tcW w:w="6104" w:type="dxa"/>
            <w:vMerge/>
            <w:tcMar>
              <w:top w:w="0" w:type="dxa"/>
              <w:left w:w="108" w:type="dxa"/>
              <w:bottom w:w="0" w:type="dxa"/>
              <w:right w:w="108" w:type="dxa"/>
            </w:tcMar>
          </w:tcPr>
          <w:p w14:paraId="638B2B08" w14:textId="77777777" w:rsidR="00F475CB" w:rsidRDefault="00F475CB">
            <w:pPr>
              <w:rPr>
                <w:rFonts w:cs="Arial"/>
                <w:sz w:val="20"/>
              </w:rPr>
            </w:pPr>
          </w:p>
        </w:tc>
        <w:tc>
          <w:tcPr>
            <w:tcW w:w="4069" w:type="dxa"/>
            <w:gridSpan w:val="3"/>
            <w:tcMar>
              <w:top w:w="0" w:type="dxa"/>
              <w:left w:w="108" w:type="dxa"/>
              <w:bottom w:w="0" w:type="dxa"/>
              <w:right w:w="108" w:type="dxa"/>
            </w:tcMar>
          </w:tcPr>
          <w:p w14:paraId="6CFEC8BD" w14:textId="77777777" w:rsidR="00F475CB" w:rsidRDefault="00F475CB">
            <w:pPr>
              <w:rPr>
                <w:rFonts w:cs="Arial"/>
                <w:sz w:val="20"/>
              </w:rPr>
            </w:pPr>
          </w:p>
        </w:tc>
      </w:tr>
      <w:tr w:rsidR="00E21FA0" w14:paraId="46245C53" w14:textId="77777777">
        <w:trPr>
          <w:cantSplit/>
          <w:trHeight w:val="680"/>
        </w:trPr>
        <w:tc>
          <w:tcPr>
            <w:tcW w:w="6104" w:type="dxa"/>
            <w:vMerge/>
            <w:tcMar>
              <w:top w:w="0" w:type="dxa"/>
              <w:left w:w="108" w:type="dxa"/>
              <w:bottom w:w="0" w:type="dxa"/>
              <w:right w:w="108" w:type="dxa"/>
            </w:tcMar>
          </w:tcPr>
          <w:p w14:paraId="01887C9B" w14:textId="77777777" w:rsidR="00F475CB" w:rsidRDefault="00F475CB">
            <w:pPr>
              <w:rPr>
                <w:rFonts w:cs="Arial"/>
                <w:sz w:val="20"/>
              </w:rPr>
            </w:pPr>
          </w:p>
        </w:tc>
        <w:tc>
          <w:tcPr>
            <w:tcW w:w="4069" w:type="dxa"/>
            <w:gridSpan w:val="3"/>
            <w:tcMar>
              <w:top w:w="0" w:type="dxa"/>
              <w:left w:w="108" w:type="dxa"/>
              <w:bottom w:w="0" w:type="dxa"/>
              <w:right w:w="108" w:type="dxa"/>
            </w:tcMar>
          </w:tcPr>
          <w:p w14:paraId="6C20ECAB" w14:textId="77777777" w:rsidR="00F475CB" w:rsidRDefault="000118CE">
            <w:pPr>
              <w:rPr>
                <w:rFonts w:cs="Arial"/>
                <w:szCs w:val="24"/>
              </w:rPr>
            </w:pPr>
            <w:bookmarkStart w:id="5" w:name="Date"/>
            <w:bookmarkEnd w:id="5"/>
            <w:r>
              <w:rPr>
                <w:rFonts w:cs="Arial"/>
                <w:szCs w:val="24"/>
              </w:rPr>
              <w:t>4th November 2026</w:t>
            </w:r>
          </w:p>
        </w:tc>
      </w:tr>
    </w:tbl>
    <w:p w14:paraId="7BF6B96F" w14:textId="77777777" w:rsidR="00F475CB" w:rsidRDefault="00F475CB">
      <w:pPr>
        <w:jc w:val="left"/>
        <w:rPr>
          <w:rFonts w:cs="Arial"/>
          <w:szCs w:val="24"/>
        </w:rPr>
      </w:pPr>
    </w:p>
    <w:p w14:paraId="4334DCFF" w14:textId="77777777" w:rsidR="00F475CB" w:rsidRDefault="000118CE">
      <w:pPr>
        <w:jc w:val="left"/>
        <w:rPr>
          <w:rFonts w:cs="Arial"/>
          <w:szCs w:val="24"/>
        </w:rPr>
      </w:pPr>
      <w:r>
        <w:rPr>
          <w:rFonts w:cs="Arial"/>
          <w:szCs w:val="24"/>
        </w:rPr>
        <w:t xml:space="preserve">Dear </w:t>
      </w:r>
      <w:r w:rsidR="009B3616">
        <w:rPr>
          <w:rFonts w:cs="Arial"/>
          <w:szCs w:val="24"/>
        </w:rPr>
        <w:t>Sir/Madam,</w:t>
      </w:r>
    </w:p>
    <w:p w14:paraId="5E0EFE46" w14:textId="77777777" w:rsidR="00F475CB" w:rsidRDefault="00F475CB">
      <w:pPr>
        <w:jc w:val="left"/>
        <w:rPr>
          <w:rFonts w:cs="Arial"/>
          <w:szCs w:val="24"/>
        </w:rPr>
      </w:pPr>
    </w:p>
    <w:p w14:paraId="003DA2E4" w14:textId="77777777" w:rsidR="00F475CB" w:rsidRDefault="000118CE">
      <w:pPr>
        <w:pStyle w:val="Heading4"/>
        <w:spacing w:line="240" w:lineRule="auto"/>
        <w:jc w:val="left"/>
      </w:pPr>
      <w:bookmarkStart w:id="6" w:name="Start"/>
      <w:bookmarkEnd w:id="6"/>
      <w:r>
        <w:t>REQUEST FOR INFORMATION REF: FOI2026/01987</w:t>
      </w:r>
    </w:p>
    <w:p w14:paraId="579EC80A" w14:textId="77777777" w:rsidR="00F475CB" w:rsidRDefault="00F475CB">
      <w:pPr>
        <w:jc w:val="left"/>
      </w:pPr>
    </w:p>
    <w:p w14:paraId="016CFEDB" w14:textId="77777777" w:rsidR="00F475CB" w:rsidRDefault="000118CE">
      <w:pPr>
        <w:jc w:val="left"/>
      </w:pPr>
      <w:r>
        <w:t xml:space="preserve">I write in connection with your request for information dated </w:t>
      </w:r>
      <w:r>
        <w:t>28th September</w:t>
      </w:r>
      <w:r>
        <w:rPr>
          <w:color w:val="00B050"/>
        </w:rPr>
        <w:t xml:space="preserve"> </w:t>
      </w:r>
      <w:r>
        <w:t>in which you seek access to the information stated:</w:t>
      </w:r>
    </w:p>
    <w:p w14:paraId="4D79C38A" w14:textId="77777777" w:rsidR="00F475CB" w:rsidRDefault="00F475CB">
      <w:pPr>
        <w:jc w:val="left"/>
      </w:pPr>
    </w:p>
    <w:p w14:paraId="534F76E0" w14:textId="1F5877CD" w:rsidR="00F475CB" w:rsidRDefault="000118CE" w:rsidP="00F9330D">
      <w:pPr>
        <w:pStyle w:val="NormalWeb"/>
        <w:ind w:left="720"/>
        <w:rPr>
          <w:rFonts w:ascii="Arial" w:hAnsi="Arial" w:cs="Arial"/>
        </w:rPr>
      </w:pPr>
      <w:r>
        <w:rPr>
          <w:rFonts w:ascii="Arial" w:hAnsi="Arial" w:cs="Arial"/>
        </w:rPr>
        <w:t>*       "Motorcycle" means any powered two-wheeled vehicle, including mopeds and scooters. If your records use a different definition, please say what it is.</w:t>
      </w:r>
      <w:r>
        <w:rPr>
          <w:rFonts w:ascii="Arial" w:hAnsi="Arial" w:cs="Arial"/>
        </w:rPr>
        <w:br/>
        <w:t>*       "Motorcycle theft" means any recorded offence of theft or unauthorised taking of a motor vehicle (or the equivalent classification in Scotland or Northern Ireland) where the vehicle was a motorcycle.</w:t>
      </w:r>
      <w:r>
        <w:rPr>
          <w:rFonts w:ascii="Arial" w:hAnsi="Arial" w:cs="Arial"/>
        </w:rPr>
        <w:br/>
        <w:t>*       "2023" and "2025" mean the calendar years 1 January to 31 December.</w:t>
      </w:r>
      <w:r>
        <w:rPr>
          <w:rFonts w:ascii="Arial" w:hAnsi="Arial" w:cs="Arial"/>
        </w:rPr>
        <w:br/>
      </w:r>
      <w:r>
        <w:rPr>
          <w:rFonts w:ascii="Arial" w:hAnsi="Arial" w:cs="Arial"/>
        </w:rPr>
        <w:t>Questions</w:t>
      </w:r>
      <w:r>
        <w:rPr>
          <w:rFonts w:ascii="Arial" w:hAnsi="Arial" w:cs="Arial"/>
        </w:rPr>
        <w:br/>
        <w:t>Q2. Motorcycle theft has no Home Office crime classification of its own and is recorded within the general Theft of a Motor Vehicle category. Does your force use any marker, tag, qualifier, internal code or vehicle-type field that allows motorcycle thefts to be identified separately within that category? If so, please describe it and state whether completing it is mandatory.</w:t>
      </w:r>
      <w:r>
        <w:rPr>
          <w:rFonts w:ascii="Arial" w:hAnsi="Arial" w:cs="Arial"/>
        </w:rPr>
        <w:br/>
      </w:r>
      <w:r>
        <w:rPr>
          <w:rFonts w:ascii="Arial" w:hAnsi="Arial" w:cs="Arial"/>
        </w:rPr>
        <w:t>Q3. The number of motorcycles reported stolen in your force area in 2023 and in 2025. If these figures cannot be produced from your crime recording system without a manual review of individual records, please say so, and say what would be needed to make it possible.</w:t>
      </w:r>
      <w:r>
        <w:rPr>
          <w:rFonts w:ascii="Arial" w:hAnsi="Arial" w:cs="Arial"/>
        </w:rPr>
        <w:br/>
        <w:t>Q4. Details of any operations, dedicated resourcing or cross-force intelligence-sharing arrangements aimed specifically at motorcycle theft between 1 January 2023 and the date of this request, with approximate dates.</w:t>
      </w:r>
      <w:r>
        <w:rPr>
          <w:rFonts w:ascii="Arial" w:hAnsi="Arial" w:cs="Arial"/>
        </w:rPr>
        <w:br/>
      </w:r>
      <w:r>
        <w:rPr>
          <w:rFonts w:ascii="Arial" w:hAnsi="Arial" w:cs="Arial"/>
        </w:rPr>
        <w:t>Q5. The number of motorcycle theft offences in which a suspect was identified, in 2023 and in 2025.</w:t>
      </w:r>
      <w:r>
        <w:rPr>
          <w:rFonts w:ascii="Arial" w:hAnsi="Arial" w:cs="Arial"/>
        </w:rPr>
        <w:br/>
        <w:t>Q6. Of the offences in Q5, the number that resulted in a charge for theft, handling stolen goods or conspiracy, rather than taking without consent alone, in 2023 and in 2025.</w:t>
      </w:r>
      <w:r>
        <w:rPr>
          <w:rFonts w:ascii="Arial" w:hAnsi="Arial" w:cs="Arial"/>
        </w:rPr>
        <w:br/>
        <w:t xml:space="preserve">Q7. The number of stolen motorcycles recovered in 2023 and in 2025. If these </w:t>
      </w:r>
      <w:r>
        <w:rPr>
          <w:rFonts w:ascii="Arial" w:hAnsi="Arial" w:cs="Arial"/>
        </w:rPr>
        <w:lastRenderedPageBreak/>
        <w:t>figures cannot be produced without a manual review of individual records, please say so.</w:t>
      </w:r>
      <w:r>
        <w:rPr>
          <w:rFonts w:ascii="Arial" w:hAnsi="Arial" w:cs="Arial"/>
        </w:rPr>
        <w:br/>
      </w:r>
      <w:r>
        <w:rPr>
          <w:rFonts w:ascii="Arial" w:hAnsi="Arial" w:cs="Arial"/>
        </w:rPr>
        <w:t>Q8. A copy of any written policy, protocol or guidance on how officers or the control room respond to a live tracker or GPS activation alert on a stolen motorcycle. If there is no motorcycle-specific version, please provide the one that covers stolen vehicles generally.</w:t>
      </w:r>
      <w:r>
        <w:rPr>
          <w:rFonts w:ascii="Arial" w:hAnsi="Arial" w:cs="Arial"/>
        </w:rPr>
        <w:br/>
      </w:r>
      <w:r>
        <w:rPr>
          <w:rFonts w:ascii="Arial" w:hAnsi="Arial" w:cs="Arial"/>
        </w:rPr>
        <w:t>Q9. The number of times since 29 June 2026 an officer has authorised a search under section 26A of the Theft Act 1968 (inserted by section 171 of the Crime and Policing Act 2026) in relation to a stolen motorcycle, and a copy of any written policy or training material on the use of that power. If this power does not apply in your jurisdiction, please say so.</w:t>
      </w:r>
      <w:r>
        <w:rPr>
          <w:rFonts w:ascii="Arial" w:hAnsi="Arial" w:cs="Arial"/>
        </w:rPr>
        <w:br/>
      </w:r>
      <w:r>
        <w:rPr>
          <w:rFonts w:ascii="Arial" w:hAnsi="Arial" w:cs="Arial"/>
        </w:rPr>
        <w:t>Q1</w:t>
      </w:r>
      <w:r w:rsidR="00015436">
        <w:rPr>
          <w:rFonts w:ascii="Arial" w:hAnsi="Arial" w:cs="Arial"/>
        </w:rPr>
        <w:t>0</w:t>
      </w:r>
      <w:r>
        <w:rPr>
          <w:rFonts w:ascii="Arial" w:hAnsi="Arial" w:cs="Arial"/>
        </w:rPr>
        <w:t>. Details of any engagement your force has had on secure motorcycle parking provision since 1 January 2023, with a local authority or otherwise, for example advice from Designing Out Crime Officers or involvement in Park Mark/Safer Parking assessments covering motorcycle parking. If no central record is held, please say so.</w:t>
      </w:r>
      <w:r>
        <w:rPr>
          <w:rFonts w:ascii="Arial" w:hAnsi="Arial" w:cs="Arial"/>
        </w:rPr>
        <w:br/>
        <w:t>How to answer</w:t>
      </w:r>
      <w:r>
        <w:rPr>
          <w:rFonts w:ascii="Arial" w:hAnsi="Arial" w:cs="Arial"/>
        </w:rPr>
        <w:br/>
      </w:r>
      <w:r>
        <w:rPr>
          <w:rFonts w:ascii="Arial" w:hAnsi="Arial" w:cs="Arial"/>
        </w:rPr>
        <w:t>Please answer each question under its number, giving figures as 2023 / 2025. Where information is not held, please say so against that question rather than leaving it out. A statement that a figure cannot be produced without a manual review of records is a complete answer to that part of the question.</w:t>
      </w:r>
      <w:r>
        <w:rPr>
          <w:rFonts w:ascii="Arial" w:hAnsi="Arial" w:cs="Arial"/>
        </w:rPr>
        <w:br/>
      </w:r>
      <w:r>
        <w:rPr>
          <w:rFonts w:ascii="Arial" w:hAnsi="Arial" w:cs="Arial"/>
        </w:rPr>
        <w:t>If answering the whole request would exceed the cost limit, please tell me, under your duty to advise and assist, which questions can be answered within it. My order of priority is Q2, Q3, Q7, Q8, Q9, Q5, Q6, Q4, Q11.</w:t>
      </w:r>
    </w:p>
    <w:p w14:paraId="2A904A57" w14:textId="77777777" w:rsidR="00F475CB" w:rsidRDefault="000118CE">
      <w:pPr>
        <w:keepLines w:val="0"/>
        <w:ind w:left="720"/>
        <w:jc w:val="left"/>
        <w:rPr>
          <w:rFonts w:ascii="Calibri" w:hAnsi="Calibri"/>
          <w:szCs w:val="24"/>
          <w:lang w:eastAsia="en-GB"/>
        </w:rPr>
      </w:pPr>
      <w:r>
        <w:rPr>
          <w:rFonts w:ascii="Calibri" w:hAnsi="Calibri"/>
          <w:szCs w:val="24"/>
          <w:lang w:eastAsia="en-GB"/>
        </w:rPr>
        <w:t> </w:t>
      </w:r>
    </w:p>
    <w:p w14:paraId="7C80B2B6" w14:textId="77777777" w:rsidR="00F475CB" w:rsidRDefault="000118CE">
      <w:pPr>
        <w:keepLines w:val="0"/>
        <w:jc w:val="left"/>
      </w:pPr>
      <w:r w:rsidRPr="002F21B6">
        <w:rPr>
          <w:rFonts w:cs="Arial"/>
          <w:color w:val="000000"/>
          <w:szCs w:val="24"/>
          <w:highlight w:val="black"/>
        </w:rPr>
        <w:t>Please accept this letter as an acknowledgement of receipt of your request, which has been</w:t>
      </w:r>
      <w:r>
        <w:rPr>
          <w:rFonts w:cs="Arial"/>
          <w:color w:val="000000"/>
          <w:szCs w:val="24"/>
        </w:rPr>
        <w:t xml:space="preserve"> considered under the Freedom of Information Act 2000 (the Act). (FOIA)</w:t>
      </w:r>
    </w:p>
    <w:p w14:paraId="7054D86A" w14:textId="77777777" w:rsidR="00F475CB" w:rsidRDefault="00F475CB">
      <w:pPr>
        <w:jc w:val="left"/>
        <w:rPr>
          <w:b/>
        </w:rPr>
      </w:pPr>
    </w:p>
    <w:p w14:paraId="01FF54B8" w14:textId="77777777" w:rsidR="00F475CB" w:rsidRDefault="00F475CB">
      <w:pPr>
        <w:jc w:val="left"/>
      </w:pPr>
    </w:p>
    <w:p w14:paraId="3B61D436" w14:textId="77777777" w:rsidR="00F475CB" w:rsidRDefault="000118CE">
      <w:pPr>
        <w:keepLines w:val="0"/>
        <w:jc w:val="left"/>
        <w:rPr>
          <w:rFonts w:cs="Arial"/>
          <w:b/>
        </w:rPr>
      </w:pPr>
      <w:r>
        <w:rPr>
          <w:rFonts w:cs="Arial"/>
          <w:b/>
        </w:rPr>
        <w:t>DECISION</w:t>
      </w:r>
    </w:p>
    <w:p w14:paraId="3316EC65" w14:textId="77777777" w:rsidR="00F475CB" w:rsidRDefault="00F475CB">
      <w:pPr>
        <w:keepLines w:val="0"/>
        <w:jc w:val="left"/>
        <w:rPr>
          <w:rFonts w:cs="Arial"/>
          <w:b/>
        </w:rPr>
      </w:pPr>
    </w:p>
    <w:p w14:paraId="1177A1D5" w14:textId="6A788F09" w:rsidR="00F475CB" w:rsidRDefault="000118CE">
      <w:pPr>
        <w:rPr>
          <w:szCs w:val="24"/>
        </w:rPr>
      </w:pPr>
      <w:r>
        <w:rPr>
          <w:szCs w:val="24"/>
        </w:rPr>
        <w:t xml:space="preserve">I have today decided to disclose the located information to </w:t>
      </w:r>
      <w:r w:rsidR="00FD340D">
        <w:rPr>
          <w:szCs w:val="24"/>
        </w:rPr>
        <w:t>you:</w:t>
      </w:r>
    </w:p>
    <w:p w14:paraId="5BB83046" w14:textId="77777777" w:rsidR="00FD340D" w:rsidRDefault="00FD340D">
      <w:pPr>
        <w:rPr>
          <w:szCs w:val="24"/>
        </w:rPr>
      </w:pPr>
    </w:p>
    <w:p w14:paraId="3B8EB0F3" w14:textId="3F2C241A" w:rsidR="00FD340D" w:rsidRDefault="00FD340D">
      <w:pPr>
        <w:rPr>
          <w:szCs w:val="24"/>
        </w:rPr>
      </w:pPr>
      <w:r>
        <w:rPr>
          <w:szCs w:val="24"/>
        </w:rPr>
        <w:t>Q</w:t>
      </w:r>
      <w:r w:rsidR="00292967">
        <w:rPr>
          <w:szCs w:val="24"/>
        </w:rPr>
        <w:t>2. We have a vehicle type descriptor, “motorcycle” is an option for selection</w:t>
      </w:r>
    </w:p>
    <w:p w14:paraId="7901953C" w14:textId="77777777" w:rsidR="00292967" w:rsidRDefault="00292967">
      <w:pPr>
        <w:rPr>
          <w:szCs w:val="24"/>
        </w:rPr>
      </w:pPr>
    </w:p>
    <w:p w14:paraId="7581CEB1" w14:textId="106A9851" w:rsidR="00292967" w:rsidRDefault="00292967">
      <w:pPr>
        <w:rPr>
          <w:szCs w:val="24"/>
        </w:rPr>
      </w:pPr>
      <w:r>
        <w:rPr>
          <w:szCs w:val="24"/>
        </w:rPr>
        <w:t>Q3. As attached</w:t>
      </w:r>
    </w:p>
    <w:p w14:paraId="0A739D6A" w14:textId="77777777" w:rsidR="00292967" w:rsidRDefault="00292967">
      <w:pPr>
        <w:rPr>
          <w:szCs w:val="24"/>
        </w:rPr>
      </w:pPr>
    </w:p>
    <w:p w14:paraId="35881244" w14:textId="3C8E72AE" w:rsidR="003E2E75" w:rsidRDefault="00292967" w:rsidP="00A47708">
      <w:pPr>
        <w:jc w:val="left"/>
        <w:rPr>
          <w:szCs w:val="24"/>
        </w:rPr>
      </w:pPr>
      <w:r>
        <w:rPr>
          <w:szCs w:val="24"/>
        </w:rPr>
        <w:t>Q4.</w:t>
      </w:r>
      <w:r w:rsidR="00A47708">
        <w:rPr>
          <w:szCs w:val="24"/>
        </w:rPr>
        <w:t xml:space="preserve"> Road Policing Unit have not carried out any specifice operations during the time period requested.</w:t>
      </w:r>
    </w:p>
    <w:p w14:paraId="04B59023" w14:textId="77777777" w:rsidR="00A47708" w:rsidRDefault="00A47708" w:rsidP="00A47708">
      <w:pPr>
        <w:jc w:val="left"/>
        <w:rPr>
          <w:szCs w:val="24"/>
        </w:rPr>
      </w:pPr>
    </w:p>
    <w:p w14:paraId="4A2F0EC8" w14:textId="45DA283E" w:rsidR="00A47708" w:rsidRDefault="00A47708" w:rsidP="00A47708">
      <w:pPr>
        <w:jc w:val="left"/>
        <w:rPr>
          <w:szCs w:val="24"/>
        </w:rPr>
      </w:pPr>
      <w:r>
        <w:rPr>
          <w:szCs w:val="24"/>
        </w:rPr>
        <w:t>Q5. As attached</w:t>
      </w:r>
    </w:p>
    <w:p w14:paraId="7ABF83EC" w14:textId="77777777" w:rsidR="00A47708" w:rsidRDefault="00A47708" w:rsidP="00A47708">
      <w:pPr>
        <w:jc w:val="left"/>
        <w:rPr>
          <w:szCs w:val="24"/>
        </w:rPr>
      </w:pPr>
    </w:p>
    <w:p w14:paraId="26F6975B" w14:textId="7D44BAE7" w:rsidR="00A47708" w:rsidRDefault="00A47708" w:rsidP="00A47708">
      <w:pPr>
        <w:jc w:val="left"/>
        <w:rPr>
          <w:szCs w:val="24"/>
        </w:rPr>
      </w:pPr>
      <w:r>
        <w:rPr>
          <w:szCs w:val="24"/>
        </w:rPr>
        <w:t>Q6. As attached</w:t>
      </w:r>
    </w:p>
    <w:p w14:paraId="6C75B748" w14:textId="77777777" w:rsidR="00A47708" w:rsidRDefault="00A47708" w:rsidP="00A47708">
      <w:pPr>
        <w:jc w:val="left"/>
        <w:rPr>
          <w:szCs w:val="24"/>
        </w:rPr>
      </w:pPr>
    </w:p>
    <w:p w14:paraId="14344CE5" w14:textId="6105761C" w:rsidR="00A47708" w:rsidRDefault="00A47708" w:rsidP="00A47708">
      <w:pPr>
        <w:jc w:val="left"/>
        <w:rPr>
          <w:szCs w:val="24"/>
        </w:rPr>
      </w:pPr>
      <w:r>
        <w:rPr>
          <w:szCs w:val="24"/>
        </w:rPr>
        <w:t>Q7. As attached</w:t>
      </w:r>
    </w:p>
    <w:p w14:paraId="3C8A2BEB" w14:textId="77777777" w:rsidR="00A47708" w:rsidRDefault="00A47708" w:rsidP="00A47708">
      <w:pPr>
        <w:jc w:val="left"/>
        <w:rPr>
          <w:szCs w:val="24"/>
        </w:rPr>
      </w:pPr>
    </w:p>
    <w:p w14:paraId="3DEFB1EB" w14:textId="34B1AD2D" w:rsidR="00A47708" w:rsidRDefault="00A47708" w:rsidP="00A47708">
      <w:pPr>
        <w:jc w:val="left"/>
        <w:rPr>
          <w:szCs w:val="24"/>
        </w:rPr>
      </w:pPr>
      <w:r>
        <w:rPr>
          <w:szCs w:val="24"/>
        </w:rPr>
        <w:t xml:space="preserve">Q8. </w:t>
      </w:r>
      <w:r w:rsidR="002F21B6">
        <w:rPr>
          <w:szCs w:val="24"/>
        </w:rPr>
        <w:t>There is no specific City of London Police policy. Although our control room may mention it over the air, any tracker activations would be controlled by the Metropolitan Police Service</w:t>
      </w:r>
      <w:r w:rsidR="004A789D">
        <w:rPr>
          <w:szCs w:val="24"/>
        </w:rPr>
        <w:t xml:space="preserve"> as per all stolen vehicles.</w:t>
      </w:r>
    </w:p>
    <w:p w14:paraId="76025261" w14:textId="77777777" w:rsidR="004A789D" w:rsidRDefault="004A789D" w:rsidP="00A47708">
      <w:pPr>
        <w:jc w:val="left"/>
        <w:rPr>
          <w:szCs w:val="24"/>
        </w:rPr>
      </w:pPr>
    </w:p>
    <w:p w14:paraId="13AEEBCF" w14:textId="783F3FC4" w:rsidR="004A789D" w:rsidRDefault="004A789D" w:rsidP="00A47708">
      <w:pPr>
        <w:jc w:val="left"/>
        <w:rPr>
          <w:szCs w:val="24"/>
        </w:rPr>
      </w:pPr>
      <w:r>
        <w:rPr>
          <w:szCs w:val="24"/>
        </w:rPr>
        <w:t xml:space="preserve">Q9. </w:t>
      </w:r>
      <w:r w:rsidR="00355FDC">
        <w:rPr>
          <w:szCs w:val="24"/>
        </w:rPr>
        <w:t xml:space="preserve">Section 26A of the Theft Act 1968 has yet to be fully implemented into law. As such it is n/a for City of London Police at this present time. </w:t>
      </w:r>
    </w:p>
    <w:p w14:paraId="5E1CF4AB" w14:textId="77777777" w:rsidR="00355FDC" w:rsidRDefault="00355FDC" w:rsidP="00A47708">
      <w:pPr>
        <w:jc w:val="left"/>
        <w:rPr>
          <w:szCs w:val="24"/>
        </w:rPr>
      </w:pPr>
    </w:p>
    <w:p w14:paraId="7F65D382" w14:textId="2C72169A" w:rsidR="00355FDC" w:rsidRDefault="00355FDC" w:rsidP="00A47708">
      <w:pPr>
        <w:jc w:val="left"/>
        <w:rPr>
          <w:szCs w:val="24"/>
        </w:rPr>
      </w:pPr>
      <w:r>
        <w:rPr>
          <w:szCs w:val="24"/>
        </w:rPr>
        <w:t>Q10.</w:t>
      </w:r>
      <w:r w:rsidR="00015436">
        <w:rPr>
          <w:szCs w:val="24"/>
        </w:rPr>
        <w:t xml:space="preserve"> Informaiton not held. This would be run at the request of The </w:t>
      </w:r>
      <w:r w:rsidR="00EF12ED">
        <w:rPr>
          <w:szCs w:val="24"/>
        </w:rPr>
        <w:t xml:space="preserve">City of </w:t>
      </w:r>
      <w:r w:rsidR="00015436">
        <w:rPr>
          <w:szCs w:val="24"/>
        </w:rPr>
        <w:t>London Corporation.</w:t>
      </w:r>
    </w:p>
    <w:p w14:paraId="403182C9" w14:textId="77777777" w:rsidR="00F475CB" w:rsidRPr="00F33C4D" w:rsidRDefault="00F475CB">
      <w:pPr>
        <w:keepLines w:val="0"/>
        <w:jc w:val="left"/>
      </w:pPr>
    </w:p>
    <w:p w14:paraId="467328D1" w14:textId="77777777" w:rsidR="003E2E75" w:rsidRPr="00F33C4D" w:rsidRDefault="000118CE">
      <w:pPr>
        <w:keepLines w:val="0"/>
        <w:jc w:val="left"/>
        <w:rPr>
          <w:color w:val="FFFFFF" w:themeColor="background1"/>
        </w:rPr>
      </w:pPr>
      <w:r w:rsidRPr="00F33C4D">
        <w:rPr>
          <w:color w:val="FFFFFF" w:themeColor="background1"/>
        </w:rPr>
        <w:t>.</w:t>
      </w:r>
    </w:p>
    <w:p w14:paraId="4AF1C4EC" w14:textId="77777777" w:rsidR="001A1708" w:rsidRDefault="000118CE" w:rsidP="001A1708">
      <w:pPr>
        <w:rPr>
          <w:rFonts w:cs="Arial"/>
          <w:szCs w:val="24"/>
        </w:rPr>
      </w:pPr>
      <w:r w:rsidRPr="00A17AED">
        <w:rPr>
          <w:rFonts w:cs="Arial"/>
          <w:szCs w:val="24"/>
        </w:rPr>
        <w:t>Under the Act, public authorities are required to provide recorded information that is held at the time of the request. However, the Act does not require us to create new information, including undertaking data analysis, interpretation, or the generation of new reports beyond what is already held.</w:t>
      </w:r>
    </w:p>
    <w:p w14:paraId="381C7A43" w14:textId="77777777" w:rsidR="001A1708" w:rsidRPr="00A17AED" w:rsidRDefault="001A1708" w:rsidP="001A1708">
      <w:pPr>
        <w:rPr>
          <w:rFonts w:cs="Arial"/>
          <w:szCs w:val="24"/>
        </w:rPr>
      </w:pPr>
    </w:p>
    <w:p w14:paraId="378B1EBA" w14:textId="77777777" w:rsidR="001A1708" w:rsidRDefault="000118CE" w:rsidP="001A1708">
      <w:pPr>
        <w:rPr>
          <w:rFonts w:cs="Arial"/>
          <w:szCs w:val="24"/>
        </w:rPr>
      </w:pPr>
      <w:r w:rsidRPr="00A17AED">
        <w:rPr>
          <w:rFonts w:cs="Arial"/>
          <w:szCs w:val="24"/>
        </w:rPr>
        <w:t xml:space="preserve">In accordance with these provisions, we </w:t>
      </w:r>
      <w:r>
        <w:rPr>
          <w:rFonts w:cs="Arial"/>
          <w:szCs w:val="24"/>
        </w:rPr>
        <w:t>often</w:t>
      </w:r>
      <w:r w:rsidRPr="00A17AED">
        <w:rPr>
          <w:rFonts w:cs="Arial"/>
          <w:szCs w:val="24"/>
        </w:rPr>
        <w:t xml:space="preserve"> provid</w:t>
      </w:r>
      <w:r>
        <w:rPr>
          <w:rFonts w:cs="Arial"/>
          <w:szCs w:val="24"/>
        </w:rPr>
        <w:t>e</w:t>
      </w:r>
      <w:r w:rsidRPr="00A17AED">
        <w:rPr>
          <w:rFonts w:cs="Arial"/>
          <w:szCs w:val="24"/>
        </w:rPr>
        <w:t xml:space="preserve"> the relevant information in its raw format, as recorded in our systems. Any further analysis or interpretation of the data would be for you, as the applicant, to undertake.</w:t>
      </w:r>
    </w:p>
    <w:p w14:paraId="6F269CDC" w14:textId="77777777" w:rsidR="001A1708" w:rsidRPr="00A17AED" w:rsidRDefault="001A1708" w:rsidP="001A1708">
      <w:pPr>
        <w:rPr>
          <w:rFonts w:cs="Arial"/>
          <w:szCs w:val="24"/>
        </w:rPr>
      </w:pPr>
    </w:p>
    <w:p w14:paraId="375C9537" w14:textId="77777777" w:rsidR="001A1708" w:rsidRPr="00A17AED" w:rsidRDefault="000118CE" w:rsidP="001A1708">
      <w:pPr>
        <w:rPr>
          <w:rFonts w:cs="Arial"/>
          <w:szCs w:val="24"/>
        </w:rPr>
      </w:pPr>
      <w:r w:rsidRPr="00A17AED">
        <w:rPr>
          <w:rFonts w:cs="Arial"/>
          <w:szCs w:val="24"/>
        </w:rPr>
        <w:t>If you require any clarification regarding the information provided, please let us know. However, please note that we are only able to offer guidance on the structure or context of the data, rather than carrying out additional processing or analysis.</w:t>
      </w:r>
    </w:p>
    <w:p w14:paraId="75D52B08" w14:textId="77777777" w:rsidR="001A1708" w:rsidRDefault="001A1708" w:rsidP="001A1708">
      <w:pPr>
        <w:pStyle w:val="Default"/>
        <w:jc w:val="both"/>
      </w:pPr>
    </w:p>
    <w:p w14:paraId="0DE0B9C3" w14:textId="77777777" w:rsidR="00F9330D" w:rsidRDefault="000118CE" w:rsidP="001A1708">
      <w:pPr>
        <w:pStyle w:val="Default"/>
        <w:jc w:val="both"/>
      </w:pPr>
      <w:r w:rsidRPr="00081312">
        <w:t>Every effort has been made to ensure the accuracy and completeness of the figures presented. However, it is important to understand that this data has been extracted from multiple sources used by police forces for operational purposes. The details provided in response to your request may be subject to the inherent inaccuracies of large-scale recording systems.</w:t>
      </w:r>
    </w:p>
    <w:p w14:paraId="01431807" w14:textId="77777777" w:rsidR="00F9330D" w:rsidRPr="00081312" w:rsidRDefault="00F9330D" w:rsidP="001A1708">
      <w:pPr>
        <w:pStyle w:val="Default"/>
        <w:jc w:val="both"/>
      </w:pPr>
    </w:p>
    <w:p w14:paraId="05FD8223" w14:textId="77777777" w:rsidR="00F9330D" w:rsidRDefault="000118CE" w:rsidP="001A1708">
      <w:pPr>
        <w:pStyle w:val="Default"/>
        <w:jc w:val="both"/>
      </w:pPr>
      <w:r w:rsidRPr="00081312">
        <w:t>As a result, care should be taken to consider the limitations of data collection processes when interpreting the information. The figures provided represent our best interpretation of the data relevant to your request. However, it is important to recognise that the collation of data for ad hoc requests may have inherent limitations, which should be taken into account when using this information.</w:t>
      </w:r>
    </w:p>
    <w:p w14:paraId="69763807" w14:textId="77777777" w:rsidR="001A1708" w:rsidRPr="00081312" w:rsidRDefault="001A1708" w:rsidP="001A1708">
      <w:pPr>
        <w:pStyle w:val="Default"/>
        <w:jc w:val="both"/>
      </w:pPr>
    </w:p>
    <w:p w14:paraId="77505C88" w14:textId="77777777" w:rsidR="00F9330D" w:rsidRPr="00081312" w:rsidRDefault="000118CE" w:rsidP="001A1708">
      <w:pPr>
        <w:pStyle w:val="Default"/>
        <w:jc w:val="both"/>
      </w:pPr>
      <w:r w:rsidRPr="00081312">
        <w:t>If you choose to publish or otherwise use the enclosed data, we kindly ask that you acknowledge the considerations highlighted in this document. This is to avoid any risk of misleading the public or official bodies, or misrepresenting the relevance or context of the information disclosed.</w:t>
      </w:r>
    </w:p>
    <w:p w14:paraId="60FAD540" w14:textId="77777777" w:rsidR="00F9330D" w:rsidRDefault="00F9330D" w:rsidP="001A1708">
      <w:pPr>
        <w:pStyle w:val="Default"/>
        <w:jc w:val="both"/>
      </w:pPr>
    </w:p>
    <w:p w14:paraId="11D3DE3B" w14:textId="77777777" w:rsidR="00F475CB" w:rsidRDefault="000118CE" w:rsidP="001A1708">
      <w:pPr>
        <w:pStyle w:val="Default"/>
        <w:jc w:val="both"/>
      </w:pPr>
      <w:r>
        <w:t>In keeping with the Freedom of Information Act, we assume that all information can be released to the public unless it is exempt. In line with normal practice</w:t>
      </w:r>
      <w:r>
        <w:t xml:space="preserve"> we are therefore releasing the information which you requested, via the City of London Police website. </w:t>
      </w:r>
    </w:p>
    <w:p w14:paraId="08013915" w14:textId="77777777" w:rsidR="00F475CB" w:rsidRDefault="00F475CB" w:rsidP="001A1708">
      <w:pPr>
        <w:pStyle w:val="Default"/>
        <w:jc w:val="both"/>
        <w:rPr>
          <w:rFonts w:ascii="Calibri" w:hAnsi="Calibri"/>
        </w:rPr>
      </w:pPr>
    </w:p>
    <w:p w14:paraId="31F77E39" w14:textId="77777777" w:rsidR="00F475CB" w:rsidRDefault="000118CE" w:rsidP="001A1708">
      <w:pPr>
        <w:autoSpaceDE w:val="0"/>
        <w:spacing w:line="240" w:lineRule="atLeast"/>
        <w:rPr>
          <w:rFonts w:cs="Arial"/>
        </w:rPr>
      </w:pPr>
      <w:r>
        <w:rPr>
          <w:rFonts w:cs="Arial"/>
        </w:rPr>
        <w:t>I hope that this information meets your requirements. I would like to assure you that we have provided you with all relevant information that the City of London Police holds.</w:t>
      </w:r>
    </w:p>
    <w:p w14:paraId="7EB20EE5" w14:textId="77777777" w:rsidR="00F475CB" w:rsidRDefault="00F475CB" w:rsidP="001A1708">
      <w:pPr>
        <w:autoSpaceDE w:val="0"/>
        <w:spacing w:line="240" w:lineRule="atLeast"/>
        <w:rPr>
          <w:rFonts w:cs="Arial"/>
          <w:i/>
          <w:iCs/>
        </w:rPr>
      </w:pPr>
    </w:p>
    <w:p w14:paraId="0FF25E41" w14:textId="77777777" w:rsidR="00F475CB" w:rsidRDefault="000118CE" w:rsidP="001A1708">
      <w:pPr>
        <w:autoSpaceDE w:val="0"/>
        <w:spacing w:line="240" w:lineRule="atLeast"/>
        <w:rPr>
          <w:rFonts w:cs="Arial"/>
        </w:rPr>
      </w:pPr>
      <w:r>
        <w:rPr>
          <w:rFonts w:cs="Arial"/>
        </w:rPr>
        <w:t>The City of London Police is responsible for an extremely small part of London, comprising of the financial square mile in the centre of the City. The resident population is also extremely small, comprising of fewer than 9,000 individuals.</w:t>
      </w:r>
    </w:p>
    <w:p w14:paraId="6016AF37" w14:textId="77777777" w:rsidR="00F475CB" w:rsidRDefault="00F475CB" w:rsidP="001A1708">
      <w:pPr>
        <w:autoSpaceDE w:val="0"/>
        <w:spacing w:line="240" w:lineRule="atLeast"/>
        <w:rPr>
          <w:rFonts w:cs="Arial"/>
        </w:rPr>
      </w:pPr>
    </w:p>
    <w:p w14:paraId="614CB562" w14:textId="77777777" w:rsidR="00F475CB" w:rsidRDefault="000118CE" w:rsidP="001A1708">
      <w:pPr>
        <w:rPr>
          <w:rFonts w:cs="Arial"/>
        </w:rPr>
      </w:pPr>
      <w:r>
        <w:rPr>
          <w:rFonts w:cs="Arial"/>
        </w:rPr>
        <w:t>If you are dissatisfied with the handling of your request, or the decision which has been reached, you have the right to ask for an internal review.  Internal review requests must be submitted within two months of the date of this response and should be addressed to:</w:t>
      </w:r>
    </w:p>
    <w:p w14:paraId="56D759BA" w14:textId="77777777" w:rsidR="00F475CB" w:rsidRDefault="000118CE" w:rsidP="00F9330D">
      <w:pPr>
        <w:ind w:left="720"/>
        <w:jc w:val="left"/>
      </w:pPr>
      <w:r>
        <w:rPr>
          <w:rFonts w:cs="Arial"/>
          <w:color w:val="333333"/>
        </w:rPr>
        <w:br/>
      </w:r>
      <w:r>
        <w:rPr>
          <w:rFonts w:cs="Arial"/>
        </w:rPr>
        <w:t xml:space="preserve">Freedom of Information </w:t>
      </w:r>
      <w:r>
        <w:rPr>
          <w:rFonts w:cs="Arial"/>
        </w:rPr>
        <w:br/>
        <w:t>Information Management Services</w:t>
      </w:r>
      <w:r>
        <w:rPr>
          <w:rFonts w:cs="Arial"/>
        </w:rPr>
        <w:br/>
        <w:t>Bishopsgate Police Station</w:t>
      </w:r>
    </w:p>
    <w:p w14:paraId="1E9A0858" w14:textId="77777777" w:rsidR="00F475CB" w:rsidRDefault="000118CE" w:rsidP="00F9330D">
      <w:pPr>
        <w:ind w:left="720"/>
        <w:jc w:val="left"/>
        <w:rPr>
          <w:rFonts w:cs="Arial"/>
        </w:rPr>
      </w:pPr>
      <w:r>
        <w:rPr>
          <w:rFonts w:cs="Arial"/>
        </w:rPr>
        <w:t>182 Bishopsgate</w:t>
      </w:r>
    </w:p>
    <w:p w14:paraId="163ECE4B" w14:textId="77777777" w:rsidR="00F475CB" w:rsidRDefault="000118CE" w:rsidP="00F9330D">
      <w:pPr>
        <w:ind w:left="720"/>
        <w:jc w:val="left"/>
        <w:rPr>
          <w:rFonts w:cs="Arial"/>
        </w:rPr>
      </w:pPr>
      <w:r>
        <w:rPr>
          <w:rFonts w:cs="Arial"/>
        </w:rPr>
        <w:t xml:space="preserve">EC2M 4NP </w:t>
      </w:r>
    </w:p>
    <w:p w14:paraId="027CE12D" w14:textId="77777777" w:rsidR="009B3616" w:rsidRDefault="000118CE" w:rsidP="009B3616">
      <w:pPr>
        <w:ind w:firstLine="720"/>
        <w:jc w:val="left"/>
      </w:pPr>
      <w:r>
        <w:rPr>
          <w:rFonts w:cs="Arial"/>
        </w:rPr>
        <w:t xml:space="preserve">E-mail: </w:t>
      </w:r>
      <w:hyperlink r:id="rId9" w:history="1">
        <w:r w:rsidR="009B3616" w:rsidRPr="00B15ABF">
          <w:rPr>
            <w:rStyle w:val="Hyperlink"/>
          </w:rPr>
          <w:t>Information.access@cityoflondon.police.uk</w:t>
        </w:r>
      </w:hyperlink>
    </w:p>
    <w:p w14:paraId="0BD72B3B" w14:textId="77777777" w:rsidR="00F475CB" w:rsidRDefault="00F475CB" w:rsidP="00F9330D">
      <w:pPr>
        <w:ind w:left="720"/>
        <w:jc w:val="left"/>
      </w:pPr>
    </w:p>
    <w:p w14:paraId="58A22C88" w14:textId="77777777" w:rsidR="00F475CB" w:rsidRDefault="00F475CB">
      <w:pPr>
        <w:jc w:val="left"/>
        <w:rPr>
          <w:rFonts w:cs="Arial"/>
        </w:rPr>
      </w:pPr>
    </w:p>
    <w:p w14:paraId="609353C8" w14:textId="77777777" w:rsidR="00F475CB" w:rsidRDefault="000118CE" w:rsidP="001A1708">
      <w:r>
        <w:rPr>
          <w:rFonts w:cs="Arial"/>
        </w:rPr>
        <w:t>Please mark your complaint clearly and remember to quote the reference number in all correspondence.  You have the right to ask the Information Commissioner (ICO) to investigate any aspect of your complaint.  However, please note that the ICO is likely to expect internal complaints procedures to have been exhausted before beginning his investigation.</w:t>
      </w:r>
    </w:p>
    <w:p w14:paraId="0F021047" w14:textId="77777777" w:rsidR="00F475CB" w:rsidRDefault="00F475CB">
      <w:pPr>
        <w:autoSpaceDE w:val="0"/>
        <w:spacing w:line="240" w:lineRule="atLeast"/>
        <w:rPr>
          <w:rFonts w:cs="Arial"/>
          <w:szCs w:val="24"/>
        </w:rPr>
      </w:pPr>
    </w:p>
    <w:p w14:paraId="5D37277E" w14:textId="77777777" w:rsidR="00F475CB" w:rsidRDefault="00F475CB">
      <w:pPr>
        <w:rPr>
          <w:szCs w:val="24"/>
        </w:rPr>
      </w:pPr>
    </w:p>
    <w:p w14:paraId="27F2F35A" w14:textId="77777777" w:rsidR="00F475CB" w:rsidRDefault="000118CE">
      <w:pPr>
        <w:rPr>
          <w:szCs w:val="24"/>
        </w:rPr>
      </w:pPr>
      <w:r>
        <w:rPr>
          <w:szCs w:val="24"/>
        </w:rPr>
        <w:t>Thank you for your interest in the City of London Police.</w:t>
      </w:r>
    </w:p>
    <w:p w14:paraId="2E6E90B9" w14:textId="77777777" w:rsidR="00F475CB" w:rsidRDefault="00F475CB">
      <w:pPr>
        <w:pStyle w:val="Default"/>
      </w:pPr>
    </w:p>
    <w:p w14:paraId="62B2D88E" w14:textId="77777777" w:rsidR="00F475CB" w:rsidRDefault="00F475CB">
      <w:pPr>
        <w:pStyle w:val="Default"/>
      </w:pPr>
    </w:p>
    <w:p w14:paraId="022AA724" w14:textId="77777777" w:rsidR="00F475CB" w:rsidRDefault="000118CE">
      <w:pPr>
        <w:jc w:val="left"/>
        <w:rPr>
          <w:szCs w:val="24"/>
        </w:rPr>
      </w:pPr>
      <w:r>
        <w:rPr>
          <w:szCs w:val="24"/>
        </w:rPr>
        <w:t xml:space="preserve">Yours </w:t>
      </w:r>
      <w:r w:rsidR="009B3616">
        <w:rPr>
          <w:szCs w:val="24"/>
        </w:rPr>
        <w:t>faithfully</w:t>
      </w:r>
    </w:p>
    <w:p w14:paraId="395AC49B" w14:textId="77777777" w:rsidR="00F9330D" w:rsidRDefault="00F9330D">
      <w:pPr>
        <w:jc w:val="left"/>
        <w:rPr>
          <w:szCs w:val="24"/>
        </w:rPr>
      </w:pPr>
    </w:p>
    <w:p w14:paraId="6A352E73" w14:textId="77777777" w:rsidR="00F475CB" w:rsidRDefault="000118CE">
      <w:pPr>
        <w:jc w:val="left"/>
      </w:pPr>
      <w:r>
        <w:rPr>
          <w:szCs w:val="24"/>
        </w:rPr>
        <w:t>Information Access T</w:t>
      </w:r>
      <w:r>
        <w:t>eam</w:t>
      </w:r>
    </w:p>
    <w:sectPr w:rsidR="00F475CB">
      <w:headerReference w:type="default" r:id="rId10"/>
      <w:footerReference w:type="default" r:id="rId11"/>
      <w:pgSz w:w="11907" w:h="16840"/>
      <w:pgMar w:top="992" w:right="992" w:bottom="709" w:left="1134" w:header="56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9DBF9" w14:textId="77777777" w:rsidR="000118CE" w:rsidRDefault="000118CE">
      <w:r>
        <w:separator/>
      </w:r>
    </w:p>
  </w:endnote>
  <w:endnote w:type="continuationSeparator" w:id="0">
    <w:p w14:paraId="52F1DA22" w14:textId="77777777" w:rsidR="000118CE" w:rsidRDefault="0001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AB5E9" w14:textId="77777777" w:rsidR="009170D4" w:rsidRDefault="009170D4">
    <w:pPr>
      <w:pStyle w:val="Footer"/>
      <w:jc w:val="center"/>
      <w:rPr>
        <w:rFonts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77D90" w14:textId="77777777" w:rsidR="000118CE" w:rsidRDefault="000118CE">
      <w:r>
        <w:separator/>
      </w:r>
    </w:p>
  </w:footnote>
  <w:footnote w:type="continuationSeparator" w:id="0">
    <w:p w14:paraId="5F2BA084" w14:textId="77777777" w:rsidR="000118CE" w:rsidRDefault="00011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C34BA" w14:textId="77777777" w:rsidR="009170D4" w:rsidRDefault="009170D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B5071"/>
    <w:multiLevelType w:val="multilevel"/>
    <w:tmpl w:val="7EC2649E"/>
    <w:styleLink w:val="LFO1"/>
    <w:lvl w:ilvl="0">
      <w:start w:val="1"/>
      <w:numFmt w:val="decimal"/>
      <w:pStyle w:val="Numbers"/>
      <w:lvlText w:val="%1."/>
      <w:lvlJc w:val="left"/>
      <w:pPr>
        <w:ind w:left="567" w:hanging="567"/>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950818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5CB"/>
    <w:rsid w:val="000118CE"/>
    <w:rsid w:val="00015436"/>
    <w:rsid w:val="00081312"/>
    <w:rsid w:val="000A3D2F"/>
    <w:rsid w:val="000D2927"/>
    <w:rsid w:val="001057C7"/>
    <w:rsid w:val="00141949"/>
    <w:rsid w:val="001A1708"/>
    <w:rsid w:val="00292967"/>
    <w:rsid w:val="002C1C45"/>
    <w:rsid w:val="002F21B6"/>
    <w:rsid w:val="00355FDC"/>
    <w:rsid w:val="00372BDD"/>
    <w:rsid w:val="003E2E75"/>
    <w:rsid w:val="004175C2"/>
    <w:rsid w:val="004A5A38"/>
    <w:rsid w:val="004A789D"/>
    <w:rsid w:val="005C2F10"/>
    <w:rsid w:val="00761FEB"/>
    <w:rsid w:val="00772C0D"/>
    <w:rsid w:val="00784A7F"/>
    <w:rsid w:val="008A4B4F"/>
    <w:rsid w:val="009170D4"/>
    <w:rsid w:val="009B3616"/>
    <w:rsid w:val="009E7CFF"/>
    <w:rsid w:val="00A17AED"/>
    <w:rsid w:val="00A47708"/>
    <w:rsid w:val="00A761BD"/>
    <w:rsid w:val="00AA0677"/>
    <w:rsid w:val="00B15ABF"/>
    <w:rsid w:val="00B41F8E"/>
    <w:rsid w:val="00CE0ADD"/>
    <w:rsid w:val="00E21FA0"/>
    <w:rsid w:val="00E3028E"/>
    <w:rsid w:val="00E477FA"/>
    <w:rsid w:val="00EF12ED"/>
    <w:rsid w:val="00F33C4D"/>
    <w:rsid w:val="00F475CB"/>
    <w:rsid w:val="00F9330D"/>
    <w:rsid w:val="00FD34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8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Lines/>
      <w:suppressAutoHyphens/>
      <w:jc w:val="both"/>
    </w:pPr>
    <w:rPr>
      <w:rFonts w:ascii="Arial" w:hAnsi="Arial"/>
      <w:sz w:val="24"/>
      <w:lang w:eastAsia="en-US"/>
    </w:rPr>
  </w:style>
  <w:style w:type="paragraph" w:styleId="Heading1">
    <w:name w:val="heading 1"/>
    <w:basedOn w:val="Normal"/>
    <w:next w:val="Normal"/>
    <w:uiPriority w:val="9"/>
    <w:qFormat/>
    <w:pPr>
      <w:keepNext/>
      <w:spacing w:before="60" w:after="120"/>
      <w:outlineLvl w:val="0"/>
    </w:pPr>
    <w:rPr>
      <w:b/>
      <w:smallCaps/>
      <w:color w:val="000080"/>
      <w:kern w:val="3"/>
      <w:sz w:val="32"/>
    </w:rPr>
  </w:style>
  <w:style w:type="paragraph" w:styleId="Heading2">
    <w:name w:val="heading 2"/>
    <w:basedOn w:val="Normal"/>
    <w:next w:val="Normal"/>
    <w:uiPriority w:val="9"/>
    <w:unhideWhenUsed/>
    <w:qFormat/>
    <w:pPr>
      <w:keepNext/>
      <w:outlineLvl w:val="1"/>
    </w:pPr>
    <w:rPr>
      <w:b/>
      <w:color w:val="800000"/>
      <w:sz w:val="28"/>
    </w:rPr>
  </w:style>
  <w:style w:type="paragraph" w:styleId="Heading3">
    <w:name w:val="heading 3"/>
    <w:basedOn w:val="Normal"/>
    <w:next w:val="Normal"/>
    <w:uiPriority w:val="9"/>
    <w:unhideWhenUsed/>
    <w:qFormat/>
    <w:pPr>
      <w:keepNext/>
      <w:spacing w:before="60"/>
      <w:outlineLvl w:val="2"/>
    </w:pPr>
    <w:rPr>
      <w:b/>
      <w:color w:val="008000"/>
    </w:rPr>
  </w:style>
  <w:style w:type="paragraph" w:styleId="Heading4">
    <w:name w:val="heading 4"/>
    <w:basedOn w:val="Normal"/>
    <w:next w:val="Normal"/>
    <w:uiPriority w:val="9"/>
    <w:unhideWhenUsed/>
    <w:qFormat/>
    <w:pPr>
      <w:keepNext/>
      <w:spacing w:line="360" w:lineRule="auto"/>
      <w:outlineLvl w:val="3"/>
    </w:pPr>
    <w:rPr>
      <w:rFonts w:cs="Arial"/>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NormalIndent">
    <w:name w:val="Normal Indent"/>
    <w:basedOn w:val="Normal"/>
    <w:pPr>
      <w:spacing w:after="120"/>
      <w:ind w:left="851"/>
    </w:pPr>
  </w:style>
  <w:style w:type="paragraph" w:styleId="PlainText">
    <w:name w:val="Plain Text"/>
    <w:basedOn w:val="Normal"/>
    <w:pPr>
      <w:keepLines w:val="0"/>
      <w:jc w:val="left"/>
    </w:pPr>
    <w:rPr>
      <w:rFonts w:ascii="Courier New" w:hAnsi="Courier New"/>
      <w:sz w:val="20"/>
    </w:rPr>
  </w:style>
  <w:style w:type="paragraph" w:customStyle="1" w:styleId="Telnumbers">
    <w:name w:val="Telnumbers"/>
    <w:basedOn w:val="Normal"/>
    <w:pPr>
      <w:ind w:left="-108"/>
      <w:jc w:val="left"/>
    </w:pPr>
    <w:rPr>
      <w:sz w:val="16"/>
    </w:rPr>
  </w:style>
  <w:style w:type="paragraph" w:customStyle="1" w:styleId="Addresshome">
    <w:name w:val="Addresshome"/>
    <w:basedOn w:val="Normal"/>
    <w:pPr>
      <w:jc w:val="right"/>
    </w:pPr>
  </w:style>
  <w:style w:type="paragraph" w:customStyle="1" w:styleId="ACPO">
    <w:name w:val="ACPO"/>
    <w:basedOn w:val="Normal"/>
    <w:pPr>
      <w:ind w:left="-108"/>
      <w:jc w:val="left"/>
    </w:pPr>
    <w:rPr>
      <w:b/>
      <w:sz w:val="20"/>
    </w:rPr>
  </w:style>
  <w:style w:type="paragraph" w:customStyle="1" w:styleId="Subject">
    <w:name w:val="Subject"/>
    <w:basedOn w:val="Normal"/>
    <w:pPr>
      <w:spacing w:before="480"/>
      <w:jc w:val="left"/>
    </w:pPr>
    <w:rPr>
      <w:b/>
      <w:caps/>
    </w:rPr>
  </w:style>
  <w:style w:type="paragraph" w:customStyle="1" w:styleId="Numbers">
    <w:name w:val="Numbers"/>
    <w:basedOn w:val="Header"/>
    <w:pPr>
      <w:numPr>
        <w:numId w:val="1"/>
      </w:numPr>
      <w:tabs>
        <w:tab w:val="clear" w:pos="4153"/>
        <w:tab w:val="clear" w:pos="8306"/>
        <w:tab w:val="left" w:pos="-5103"/>
      </w:tabs>
    </w:pPr>
  </w:style>
  <w:style w:type="character" w:styleId="FollowedHyperlink">
    <w:name w:val="FollowedHyperlink"/>
    <w:basedOn w:val="DefaultParagraphFont"/>
    <w:rPr>
      <w:color w:val="800080"/>
      <w:u w:val="single"/>
    </w:rPr>
  </w:style>
  <w:style w:type="paragraph" w:styleId="Salutation">
    <w:name w:val="Salutation"/>
    <w:basedOn w:val="Normal"/>
    <w:next w:val="Normal"/>
    <w:autoRedefine/>
    <w:pPr>
      <w:spacing w:before="240"/>
    </w:pPr>
  </w:style>
  <w:style w:type="character" w:styleId="Hyperlink">
    <w:name w:val="Hyperlink"/>
    <w:basedOn w:val="DefaultParagraphFont"/>
    <w:rPr>
      <w:color w:val="0000FF"/>
      <w:u w:val="single"/>
    </w:rPr>
  </w:style>
  <w:style w:type="paragraph" w:styleId="BalloonText">
    <w:name w:val="Balloon Text"/>
    <w:basedOn w:val="Normal"/>
    <w:rPr>
      <w:rFonts w:ascii="Tahoma" w:hAnsi="Tahoma" w:cs="Tahoma"/>
      <w:sz w:val="16"/>
      <w:szCs w:val="16"/>
    </w:rPr>
  </w:style>
  <w:style w:type="paragraph" w:styleId="ListParagraph">
    <w:name w:val="List Paragraph"/>
    <w:basedOn w:val="Normal"/>
    <w:pPr>
      <w:ind w:left="720"/>
    </w:pPr>
  </w:style>
  <w:style w:type="paragraph" w:styleId="NormalWeb">
    <w:name w:val="Normal (Web)"/>
    <w:basedOn w:val="Normal"/>
    <w:pPr>
      <w:keepLines w:val="0"/>
      <w:spacing w:before="100" w:after="100"/>
      <w:jc w:val="left"/>
    </w:pPr>
    <w:rPr>
      <w:rFonts w:ascii="Times New Roman" w:hAnsi="Times New Roman"/>
      <w:szCs w:val="24"/>
      <w:lang w:eastAsia="en-GB"/>
    </w:rPr>
  </w:style>
  <w:style w:type="paragraph" w:customStyle="1" w:styleId="paragraph">
    <w:name w:val="paragraph"/>
    <w:basedOn w:val="Normal"/>
    <w:pPr>
      <w:keepLines w:val="0"/>
      <w:spacing w:before="100" w:after="100"/>
      <w:jc w:val="left"/>
    </w:pPr>
    <w:rPr>
      <w:rFonts w:ascii="Times New Roman" w:hAnsi="Times New Roman"/>
      <w:szCs w:val="24"/>
      <w:lang w:eastAsia="en-GB"/>
    </w:rPr>
  </w:style>
  <w:style w:type="character" w:customStyle="1" w:styleId="normaltextrun1">
    <w:name w:val="normaltextrun1"/>
    <w:basedOn w:val="DefaultParagraphFont"/>
  </w:style>
  <w:style w:type="character" w:customStyle="1" w:styleId="eop">
    <w:name w:val="eop"/>
    <w:basedOn w:val="DefaultParagraphFont"/>
  </w:style>
  <w:style w:type="character" w:customStyle="1" w:styleId="PlainTextChar">
    <w:name w:val="Plain Text Char"/>
    <w:basedOn w:val="DefaultParagraphFont"/>
    <w:rPr>
      <w:rFonts w:ascii="Courier New" w:hAnsi="Courier New"/>
      <w:lang w:eastAsia="en-US"/>
    </w:rPr>
  </w:style>
  <w:style w:type="character" w:customStyle="1" w:styleId="apple-converted-space">
    <w:name w:val="apple-converted-space"/>
    <w:basedOn w:val="DefaultParagraphFont"/>
  </w:style>
  <w:style w:type="paragraph" w:customStyle="1" w:styleId="Default">
    <w:name w:val="Default"/>
    <w:pPr>
      <w:suppressAutoHyphens/>
      <w:autoSpaceDE w:val="0"/>
    </w:pPr>
    <w:rPr>
      <w:rFonts w:ascii="Arial" w:hAnsi="Arial" w:cs="Arial"/>
      <w:color w:val="000000"/>
      <w:sz w:val="24"/>
      <w:szCs w:val="24"/>
    </w:rPr>
  </w:style>
  <w:style w:type="character" w:styleId="Strong">
    <w:name w:val="Strong"/>
    <w:basedOn w:val="DefaultParagraphFont"/>
    <w:rPr>
      <w:rFonts w:cs="Times New Roman"/>
      <w:b/>
    </w:rPr>
  </w:style>
  <w:style w:type="character" w:styleId="UnresolvedMention">
    <w:name w:val="Unresolved Mention"/>
    <w:basedOn w:val="DefaultParagraphFont"/>
    <w:rPr>
      <w:color w:val="605E5C"/>
      <w:shd w:val="clear" w:color="auto" w:fill="E1DFDD"/>
    </w:rPr>
  </w:style>
  <w:style w:type="numbering" w:customStyle="1" w:styleId="LFO1">
    <w:name w:val="LFO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nformation.access@cityoflondon.police.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rmation.access@cityoflondon.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d8a5012-a246-4650-a742-6772a2b2016f}" enabled="1" method="Standard" siteId="{9386af3d-781b-4bad-8559-7170be76bad9}"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1227</Words>
  <Characters>6999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2026-11-04T11:32:00Z</dcterms:created>
  <dcterms:modified xsi:type="dcterms:W3CDTF">2026-11-04T11:32:00Z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case-case-folder-name">
    <vt:lpwstr>FOI2026/01987</vt:lpwstr>
  </property>
  <property fmtid="{D5CDD505-2E9C-101B-9397-08002B2CF9AE}" pid="3" name="ecase-document-name">
    <vt:lpwstr>FOI Response Standard with Data - FOI2026/01987</vt:lpwstr>
  </property>
  <property fmtid="{D5CDD505-2E9C-101B-9397-08002B2CF9AE}" pid="4" name="ecase-document-version">
    <vt:lpwstr>1</vt:lpwstr>
  </property>
  <property fmtid="{D5CDD505-2E9C-101B-9397-08002B2CF9AE}" pid="5" name="ecase-environment-folder-name">
    <vt:lpwstr>City of London Police</vt:lpwstr>
  </property>
  <property fmtid="{D5CDD505-2E9C-101B-9397-08002B2CF9AE}" pid="6" name="ecase-environment-key">
    <vt:lpwstr>COLP_LIVE</vt:lpwstr>
  </property>
  <property fmtid="{D5CDD505-2E9C-101B-9397-08002B2CF9AE}" pid="7" name="ecase-optional-params">
    <vt:lpwstr/>
  </property>
  <property fmtid="{D5CDD505-2E9C-101B-9397-08002B2CF9AE}" pid="8" name="ecase-sync-id">
    <vt:lpwstr>4741810</vt:lpwstr>
  </property>
</Properties>
</file>